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0039D" w14:textId="19F83EB2" w:rsidR="008C529B" w:rsidRDefault="003F0297" w:rsidP="4665250A">
      <w:pPr>
        <w:tabs>
          <w:tab w:val="left" w:pos="-1080"/>
          <w:tab w:val="left" w:pos="-720"/>
          <w:tab w:val="left" w:pos="1080"/>
        </w:tabs>
        <w:jc w:val="center"/>
        <w:rPr>
          <w:rFonts w:ascii="Times New Roman" w:eastAsia="SimSun" w:hAnsi="Times New Roman" w:cs="Times New Roman"/>
          <w:b/>
          <w:bCs/>
          <w:snapToGrid w:val="0"/>
          <w:sz w:val="24"/>
          <w:szCs w:val="24"/>
        </w:rPr>
      </w:pPr>
      <w:r>
        <w:rPr>
          <w:rFonts w:ascii="Times New Roman" w:eastAsia="SimSun" w:hAnsi="Times New Roman"/>
          <w:b/>
          <w:bCs/>
          <w:snapToGrid w:val="0"/>
          <w:sz w:val="24"/>
          <w:szCs w:val="24"/>
        </w:rPr>
        <w:t>PAM REHABILITATION HOSPITAL OF ROUND ROCK</w:t>
      </w:r>
    </w:p>
    <w:p w14:paraId="003783F1" w14:textId="77777777" w:rsidR="008C529B" w:rsidRDefault="008C529B" w:rsidP="008C529B">
      <w:pPr>
        <w:tabs>
          <w:tab w:val="left" w:pos="-1080"/>
          <w:tab w:val="left" w:pos="-720"/>
          <w:tab w:val="left" w:pos="1080"/>
        </w:tabs>
        <w:jc w:val="center"/>
        <w:rPr>
          <w:rFonts w:ascii="Times New Roman" w:eastAsia="Times New Roman" w:hAnsi="Times New Roman" w:cs="Times New Roman"/>
          <w:b/>
          <w:snapToGrid w:val="0"/>
          <w:sz w:val="24"/>
          <w:szCs w:val="24"/>
          <w:u w:val="single"/>
        </w:rPr>
      </w:pPr>
    </w:p>
    <w:p w14:paraId="6CCD6939" w14:textId="77777777" w:rsidR="008C529B" w:rsidRDefault="008C529B" w:rsidP="008C529B">
      <w:pPr>
        <w:jc w:val="center"/>
        <w:rPr>
          <w:rFonts w:ascii="Times New Roman" w:eastAsia="SimSun" w:hAnsi="Times New Roman" w:cs="Times New Roman"/>
          <w:snapToGrid w:val="0"/>
          <w:sz w:val="24"/>
          <w:szCs w:val="24"/>
        </w:rPr>
      </w:pPr>
      <w:r>
        <w:rPr>
          <w:rFonts w:ascii="Times New Roman" w:eastAsia="SimSun" w:hAnsi="Times New Roman" w:hint="eastAsia"/>
          <w:b/>
          <w:snapToGrid w:val="0"/>
          <w:sz w:val="24"/>
          <w:szCs w:val="24"/>
          <w:u w:val="single"/>
        </w:rPr>
        <w:t>通常计费金额计算</w:t>
      </w:r>
    </w:p>
    <w:p w14:paraId="1F4AA426" w14:textId="19AE33F9" w:rsidR="008C529B" w:rsidRDefault="00910E72" w:rsidP="008C529B">
      <w:pPr>
        <w:jc w:val="center"/>
        <w:rPr>
          <w:rFonts w:ascii="Times New Roman" w:eastAsia="SimSun" w:hAnsi="Times New Roman" w:cs="Times New Roman"/>
          <w:snapToGrid w:val="0"/>
          <w:sz w:val="24"/>
          <w:szCs w:val="24"/>
        </w:rPr>
      </w:pPr>
      <w:r>
        <w:rPr>
          <w:rFonts w:ascii="Times New Roman" w:eastAsia="SimSun" w:hAnsi="Times New Roman" w:hint="eastAsia"/>
          <w:sz w:val="24"/>
          <w:szCs w:val="24"/>
        </w:rPr>
        <w:t xml:space="preserve">2020 </w:t>
      </w:r>
      <w:r>
        <w:rPr>
          <w:rFonts w:ascii="Times New Roman" w:eastAsia="SimSun" w:hAnsi="Times New Roman" w:hint="eastAsia"/>
          <w:sz w:val="24"/>
          <w:szCs w:val="24"/>
        </w:rPr>
        <w:t>年</w:t>
      </w:r>
      <w:r>
        <w:rPr>
          <w:rFonts w:ascii="Times New Roman" w:eastAsia="SimSun" w:hAnsi="Times New Roman" w:hint="eastAsia"/>
          <w:sz w:val="24"/>
          <w:szCs w:val="24"/>
        </w:rPr>
        <w:t xml:space="preserve"> 7 </w:t>
      </w:r>
      <w:r>
        <w:rPr>
          <w:rFonts w:ascii="Times New Roman" w:eastAsia="SimSun" w:hAnsi="Times New Roman" w:hint="eastAsia"/>
          <w:sz w:val="24"/>
          <w:szCs w:val="24"/>
        </w:rPr>
        <w:t>月</w:t>
      </w:r>
      <w:r>
        <w:rPr>
          <w:rFonts w:ascii="Times New Roman" w:eastAsia="SimSun" w:hAnsi="Times New Roman" w:hint="eastAsia"/>
          <w:sz w:val="24"/>
          <w:szCs w:val="24"/>
        </w:rPr>
        <w:t xml:space="preserve"> 1 </w:t>
      </w:r>
      <w:r>
        <w:rPr>
          <w:rFonts w:ascii="Times New Roman" w:eastAsia="SimSun" w:hAnsi="Times New Roman" w:hint="eastAsia"/>
          <w:sz w:val="24"/>
          <w:szCs w:val="24"/>
        </w:rPr>
        <w:t>日</w:t>
      </w:r>
    </w:p>
    <w:p w14:paraId="641DEE52" w14:textId="711E5C8E" w:rsidR="008C529B" w:rsidRDefault="008C529B" w:rsidP="4665250A">
      <w:pPr>
        <w:jc w:val="both"/>
        <w:rPr>
          <w:rFonts w:ascii="Times New Roman" w:eastAsia="Times New Roman" w:hAnsi="Times New Roman" w:cs="Times New Roman"/>
          <w:snapToGrid w:val="0"/>
          <w:sz w:val="24"/>
          <w:szCs w:val="24"/>
        </w:rPr>
      </w:pPr>
    </w:p>
    <w:p w14:paraId="6B4CBCEB" w14:textId="7B4C9FB2" w:rsidR="008C529B" w:rsidRDefault="003F0297" w:rsidP="00D54BC5">
      <w:pPr>
        <w:jc w:val="both"/>
        <w:rPr>
          <w:rFonts w:ascii="Times New Roman" w:eastAsia="SimSun" w:hAnsi="Times New Roman" w:cs="Times New Roman"/>
          <w:snapToGrid w:val="0"/>
          <w:color w:val="000000"/>
          <w:sz w:val="24"/>
          <w:szCs w:val="24"/>
        </w:rPr>
      </w:pPr>
      <w:r>
        <w:rPr>
          <w:rFonts w:ascii="Times New Roman" w:eastAsia="SimSun" w:hAnsi="Times New Roman"/>
          <w:snapToGrid w:val="0"/>
          <w:sz w:val="24"/>
          <w:szCs w:val="24"/>
        </w:rPr>
        <w:t>PAM Rehabilitation Hospital of Round Rock</w:t>
      </w:r>
      <w:r w:rsidR="00674B56">
        <w:rPr>
          <w:rFonts w:ascii="Times New Roman" w:eastAsia="SimSun" w:hAnsi="Times New Roman" w:hint="eastAsia"/>
          <w:snapToGrid w:val="0"/>
          <w:sz w:val="24"/>
          <w:szCs w:val="24"/>
        </w:rPr>
        <w:t xml:space="preserve"> </w:t>
      </w:r>
      <w:r w:rsidR="00674B56">
        <w:rPr>
          <w:rFonts w:ascii="Times New Roman" w:eastAsia="SimSun" w:hAnsi="Times New Roman" w:hint="eastAsia"/>
          <w:snapToGrid w:val="0"/>
          <w:sz w:val="24"/>
          <w:szCs w:val="24"/>
        </w:rPr>
        <w:t>使用“回溯”方法计算一个</w:t>
      </w:r>
      <w:r w:rsidR="00674B56">
        <w:rPr>
          <w:rFonts w:ascii="Times New Roman" w:eastAsia="SimSun" w:hAnsi="Times New Roman" w:hint="eastAsia"/>
          <w:snapToGrid w:val="0"/>
          <w:sz w:val="24"/>
          <w:szCs w:val="24"/>
        </w:rPr>
        <w:t xml:space="preserve"> AGB</w:t>
      </w:r>
      <w:r w:rsidR="00674B56">
        <w:rPr>
          <w:rFonts w:ascii="Times New Roman" w:eastAsia="SimSun" w:hAnsi="Times New Roman" w:hint="eastAsia"/>
          <w:snapToGrid w:val="0"/>
          <w:sz w:val="24"/>
          <w:szCs w:val="24"/>
        </w:rPr>
        <w:t>（通常计费金额）百分比，包括</w:t>
      </w:r>
      <w:r w:rsidR="00674B56">
        <w:rPr>
          <w:rFonts w:ascii="Times New Roman" w:eastAsia="SimSun" w:hAnsi="Times New Roman" w:hint="eastAsia"/>
          <w:snapToGrid w:val="0"/>
          <w:sz w:val="24"/>
          <w:szCs w:val="24"/>
        </w:rPr>
        <w:t xml:space="preserve"> Medicare </w:t>
      </w:r>
      <w:r w:rsidR="00674B56">
        <w:rPr>
          <w:rFonts w:ascii="Times New Roman" w:eastAsia="SimSun" w:hAnsi="Times New Roman" w:hint="eastAsia"/>
          <w:snapToGrid w:val="0"/>
          <w:sz w:val="24"/>
          <w:szCs w:val="24"/>
        </w:rPr>
        <w:t>医疗费和向组织支付索赔的所有私人医疗保险公司，全部依照</w:t>
      </w:r>
      <w:r w:rsidR="00674B56">
        <w:rPr>
          <w:rFonts w:ascii="Times New Roman" w:eastAsia="SimSun" w:hAnsi="Times New Roman" w:hint="eastAsia"/>
          <w:snapToGrid w:val="0"/>
          <w:sz w:val="24"/>
          <w:szCs w:val="24"/>
        </w:rPr>
        <w:t xml:space="preserve"> IRS</w:t>
      </w:r>
      <w:r w:rsidR="00674B56">
        <w:rPr>
          <w:rFonts w:ascii="Times New Roman" w:eastAsia="SimSun" w:hAnsi="Times New Roman" w:hint="eastAsia"/>
          <w:snapToGrid w:val="0"/>
          <w:sz w:val="24"/>
          <w:szCs w:val="24"/>
        </w:rPr>
        <w:t>（国税局）</w:t>
      </w:r>
      <w:r w:rsidR="00674B56">
        <w:rPr>
          <w:rFonts w:ascii="Times New Roman" w:eastAsia="SimSun" w:hAnsi="Times New Roman" w:hint="eastAsia"/>
          <w:snapToGrid w:val="0"/>
          <w:color w:val="000000"/>
          <w:sz w:val="24"/>
          <w:szCs w:val="24"/>
        </w:rPr>
        <w:t>条例第</w:t>
      </w:r>
      <w:r w:rsidR="00674B56">
        <w:rPr>
          <w:rFonts w:ascii="Times New Roman" w:eastAsia="SimSun" w:hAnsi="Times New Roman" w:hint="eastAsia"/>
          <w:snapToGrid w:val="0"/>
          <w:color w:val="000000"/>
          <w:sz w:val="24"/>
          <w:szCs w:val="24"/>
        </w:rPr>
        <w:t xml:space="preserve"> 1.501(r)-5(b)(3) </w:t>
      </w:r>
      <w:r w:rsidR="00674B56">
        <w:rPr>
          <w:rFonts w:ascii="Times New Roman" w:eastAsia="SimSun" w:hAnsi="Times New Roman" w:hint="eastAsia"/>
          <w:snapToGrid w:val="0"/>
          <w:color w:val="000000"/>
          <w:sz w:val="24"/>
          <w:szCs w:val="24"/>
        </w:rPr>
        <w:t>款、第</w:t>
      </w:r>
      <w:r w:rsidR="00674B56">
        <w:rPr>
          <w:rFonts w:ascii="Times New Roman" w:eastAsia="SimSun" w:hAnsi="Times New Roman" w:hint="eastAsia"/>
          <w:snapToGrid w:val="0"/>
          <w:color w:val="000000"/>
          <w:sz w:val="24"/>
          <w:szCs w:val="24"/>
        </w:rPr>
        <w:t xml:space="preserve"> 1.501(r)-5(b)(3)(ii)(B) </w:t>
      </w:r>
      <w:r w:rsidR="00674B56">
        <w:rPr>
          <w:rFonts w:ascii="Times New Roman" w:eastAsia="SimSun" w:hAnsi="Times New Roman" w:hint="eastAsia"/>
          <w:snapToGrid w:val="0"/>
          <w:color w:val="000000"/>
          <w:sz w:val="24"/>
          <w:szCs w:val="24"/>
        </w:rPr>
        <w:t>款和第</w:t>
      </w:r>
      <w:r w:rsidR="00674B56">
        <w:rPr>
          <w:rFonts w:ascii="Times New Roman" w:eastAsia="SimSun" w:hAnsi="Times New Roman" w:hint="eastAsia"/>
          <w:snapToGrid w:val="0"/>
          <w:color w:val="000000"/>
          <w:sz w:val="24"/>
          <w:szCs w:val="24"/>
        </w:rPr>
        <w:t xml:space="preserve"> 1.501(r)-5(b)(3)(iii) </w:t>
      </w:r>
      <w:r w:rsidR="00674B56">
        <w:rPr>
          <w:rFonts w:ascii="Times New Roman" w:eastAsia="SimSun" w:hAnsi="Times New Roman" w:hint="eastAsia"/>
          <w:snapToGrid w:val="0"/>
          <w:color w:val="000000"/>
          <w:sz w:val="24"/>
          <w:szCs w:val="24"/>
        </w:rPr>
        <w:t>款</w:t>
      </w:r>
      <w:r w:rsidR="00D54BC5">
        <w:rPr>
          <w:rFonts w:ascii="Times New Roman" w:eastAsia="SimSun" w:hAnsi="Times New Roman" w:hint="eastAsia"/>
          <w:snapToGrid w:val="0"/>
          <w:color w:val="000000"/>
          <w:sz w:val="24"/>
          <w:szCs w:val="24"/>
        </w:rPr>
        <w:t>。</w:t>
      </w:r>
      <w:r w:rsidR="00674B56">
        <w:rPr>
          <w:rFonts w:ascii="Times New Roman" w:eastAsia="SimSun" w:hAnsi="Times New Roman" w:hint="eastAsia"/>
          <w:snapToGrid w:val="0"/>
          <w:color w:val="000000"/>
          <w:sz w:val="24"/>
          <w:szCs w:val="24"/>
        </w:rPr>
        <w:t>下文描述了计算方法和</w:t>
      </w:r>
      <w:r w:rsidR="00674B56">
        <w:rPr>
          <w:rFonts w:ascii="Times New Roman" w:eastAsia="SimSun" w:hAnsi="Times New Roman" w:hint="eastAsia"/>
          <w:snapToGrid w:val="0"/>
          <w:color w:val="000000"/>
          <w:sz w:val="24"/>
          <w:szCs w:val="24"/>
        </w:rPr>
        <w:t xml:space="preserve"> AGB </w:t>
      </w:r>
      <w:r w:rsidR="00674B56">
        <w:rPr>
          <w:rFonts w:ascii="Times New Roman" w:eastAsia="SimSun" w:hAnsi="Times New Roman" w:hint="eastAsia"/>
          <w:snapToGrid w:val="0"/>
          <w:color w:val="000000"/>
          <w:sz w:val="24"/>
          <w:szCs w:val="24"/>
        </w:rPr>
        <w:t>百分比的详细信息。</w:t>
      </w:r>
    </w:p>
    <w:p w14:paraId="79F86A3F" w14:textId="77777777" w:rsidR="008C529B" w:rsidRDefault="008C529B" w:rsidP="008C529B">
      <w:pPr>
        <w:jc w:val="both"/>
        <w:rPr>
          <w:rFonts w:ascii="Times New Roman" w:eastAsia="Times New Roman" w:hAnsi="Times New Roman" w:cs="Times New Roman"/>
          <w:snapToGrid w:val="0"/>
          <w:color w:val="000000"/>
          <w:sz w:val="24"/>
          <w:szCs w:val="24"/>
        </w:rPr>
      </w:pPr>
    </w:p>
    <w:p w14:paraId="4A10DBDC" w14:textId="0E118CE5" w:rsidR="008C529B" w:rsidRDefault="003F0297" w:rsidP="008C529B">
      <w:pPr>
        <w:jc w:val="both"/>
        <w:rPr>
          <w:rFonts w:ascii="Times New Roman" w:eastAsia="SimSun" w:hAnsi="Times New Roman" w:cs="Times New Roman"/>
          <w:snapToGrid w:val="0"/>
          <w:sz w:val="24"/>
          <w:szCs w:val="24"/>
        </w:rPr>
      </w:pPr>
      <w:r>
        <w:rPr>
          <w:rFonts w:ascii="Times New Roman" w:eastAsia="SimSun" w:hAnsi="Times New Roman"/>
          <w:snapToGrid w:val="0"/>
          <w:sz w:val="24"/>
          <w:szCs w:val="24"/>
        </w:rPr>
        <w:t>PAM Rehabilitation Hospital of Round Rock</w:t>
      </w:r>
      <w:r w:rsidR="008C529B">
        <w:rPr>
          <w:rFonts w:ascii="Times New Roman" w:eastAsia="SimSun" w:hAnsi="Times New Roman" w:hint="eastAsia"/>
          <w:snapToGrid w:val="0"/>
          <w:sz w:val="24"/>
          <w:szCs w:val="24"/>
        </w:rPr>
        <w:t xml:space="preserve"> </w:t>
      </w:r>
      <w:r w:rsidR="008C529B">
        <w:rPr>
          <w:rFonts w:ascii="Times New Roman" w:eastAsia="SimSun" w:hAnsi="Times New Roman" w:hint="eastAsia"/>
          <w:snapToGrid w:val="0"/>
          <w:sz w:val="24"/>
          <w:szCs w:val="24"/>
        </w:rPr>
        <w:t>的</w:t>
      </w:r>
      <w:r w:rsidR="008C529B">
        <w:rPr>
          <w:rFonts w:ascii="Times New Roman" w:eastAsia="SimSun" w:hAnsi="Times New Roman" w:hint="eastAsia"/>
          <w:snapToGrid w:val="0"/>
          <w:sz w:val="24"/>
          <w:szCs w:val="24"/>
        </w:rPr>
        <w:t xml:space="preserve"> AGB </w:t>
      </w:r>
      <w:r w:rsidR="008C529B">
        <w:rPr>
          <w:rFonts w:ascii="Times New Roman" w:eastAsia="SimSun" w:hAnsi="Times New Roman" w:hint="eastAsia"/>
          <w:snapToGrid w:val="0"/>
          <w:sz w:val="24"/>
          <w:szCs w:val="24"/>
        </w:rPr>
        <w:t>百分比如下：</w:t>
      </w:r>
    </w:p>
    <w:p w14:paraId="03CF7332" w14:textId="77777777" w:rsidR="008C529B" w:rsidRDefault="008C529B" w:rsidP="008C529B">
      <w:pPr>
        <w:jc w:val="both"/>
        <w:rPr>
          <w:rFonts w:ascii="Times New Roman" w:eastAsia="Times New Roman" w:hAnsi="Times New Roman" w:cs="Times New Roman"/>
          <w:snapToGrid w:val="0"/>
          <w:sz w:val="24"/>
          <w:szCs w:val="24"/>
        </w:rPr>
      </w:pPr>
    </w:p>
    <w:p w14:paraId="65ECDFFD" w14:textId="5256E29D" w:rsidR="00413816" w:rsidRDefault="008C529B" w:rsidP="008C529B">
      <w:pPr>
        <w:ind w:left="540"/>
        <w:jc w:val="both"/>
        <w:rPr>
          <w:rFonts w:ascii="Times New Roman" w:eastAsia="SimSun" w:hAnsi="Times New Roman"/>
          <w:snapToGrid w:val="0"/>
          <w:sz w:val="24"/>
          <w:szCs w:val="24"/>
        </w:rPr>
      </w:pPr>
      <w:r>
        <w:rPr>
          <w:rFonts w:ascii="Times New Roman" w:eastAsia="SimSun" w:hAnsi="Times New Roman" w:hint="eastAsia"/>
          <w:snapToGrid w:val="0"/>
          <w:sz w:val="24"/>
          <w:szCs w:val="24"/>
        </w:rPr>
        <w:t>AGB</w:t>
      </w:r>
      <w:r>
        <w:rPr>
          <w:rFonts w:ascii="Times New Roman" w:eastAsia="SimSun" w:hAnsi="Times New Roman" w:hint="eastAsia"/>
          <w:snapToGrid w:val="0"/>
          <w:sz w:val="24"/>
          <w:szCs w:val="24"/>
        </w:rPr>
        <w:t>：</w:t>
      </w:r>
      <w:r>
        <w:rPr>
          <w:rFonts w:ascii="Times New Roman" w:eastAsia="SimSun" w:hAnsi="Times New Roman" w:hint="eastAsia"/>
          <w:snapToGrid w:val="0"/>
          <w:sz w:val="24"/>
          <w:szCs w:val="24"/>
        </w:rPr>
        <w:tab/>
      </w:r>
    </w:p>
    <w:p w14:paraId="6A408E6E" w14:textId="49A4F34B" w:rsidR="003F0297" w:rsidRDefault="003F0297" w:rsidP="008C529B">
      <w:pPr>
        <w:ind w:left="540"/>
        <w:jc w:val="both"/>
        <w:rPr>
          <w:rFonts w:ascii="Times New Roman" w:eastAsia="SimSun" w:hAnsi="Times New Roman"/>
          <w:snapToGrid w:val="0"/>
          <w:sz w:val="24"/>
          <w:szCs w:val="24"/>
        </w:rPr>
      </w:pPr>
    </w:p>
    <w:p w14:paraId="58165C36" w14:textId="4E20AEB6" w:rsidR="003F0297" w:rsidRDefault="003F0297" w:rsidP="008C529B">
      <w:pPr>
        <w:ind w:left="540"/>
        <w:jc w:val="both"/>
        <w:rPr>
          <w:rFonts w:ascii="Times New Roman" w:eastAsia="SimSun" w:hAnsi="Times New Roman" w:cs="Times New Roman"/>
          <w:snapToGrid w:val="0"/>
          <w:sz w:val="24"/>
          <w:szCs w:val="24"/>
        </w:rPr>
      </w:pPr>
      <w:r>
        <w:rPr>
          <w:rFonts w:ascii="Times New Roman" w:eastAsia="SimSun" w:hAnsi="Times New Roman"/>
          <w:snapToGrid w:val="0"/>
          <w:sz w:val="24"/>
          <w:szCs w:val="24"/>
        </w:rPr>
        <w:t>51.8%</w:t>
      </w:r>
    </w:p>
    <w:p w14:paraId="48830AB3" w14:textId="5B399D17" w:rsidR="008C529B" w:rsidRDefault="008C529B" w:rsidP="008C529B">
      <w:pPr>
        <w:ind w:left="540"/>
        <w:jc w:val="both"/>
        <w:rPr>
          <w:rFonts w:ascii="Times New Roman" w:eastAsia="Times New Roman" w:hAnsi="Times New Roman" w:cs="Times New Roman"/>
          <w:snapToGrid w:val="0"/>
          <w:sz w:val="24"/>
          <w:szCs w:val="24"/>
        </w:rPr>
      </w:pPr>
    </w:p>
    <w:p w14:paraId="663E3E15" w14:textId="77777777" w:rsidR="008C529B" w:rsidRDefault="008C529B" w:rsidP="008C529B">
      <w:pPr>
        <w:jc w:val="both"/>
        <w:rPr>
          <w:rFonts w:ascii="Times New Roman" w:eastAsia="Times New Roman" w:hAnsi="Times New Roman" w:cs="Times New Roman"/>
          <w:snapToGrid w:val="0"/>
          <w:color w:val="000000"/>
          <w:sz w:val="24"/>
          <w:szCs w:val="20"/>
        </w:rPr>
      </w:pPr>
    </w:p>
    <w:p w14:paraId="7CE08949" w14:textId="6E8D5353" w:rsidR="008C529B" w:rsidRDefault="008C529B" w:rsidP="008C529B">
      <w:pPr>
        <w:tabs>
          <w:tab w:val="left" w:pos="-1080"/>
          <w:tab w:val="left" w:pos="-720"/>
          <w:tab w:val="left" w:pos="1080"/>
        </w:tabs>
        <w:jc w:val="both"/>
        <w:rPr>
          <w:rFonts w:ascii="Times New Roman" w:eastAsia="SimSun" w:hAnsi="Times New Roman" w:cs="Times New Roman"/>
          <w:snapToGrid w:val="0"/>
          <w:color w:val="000000"/>
          <w:sz w:val="24"/>
          <w:szCs w:val="24"/>
        </w:rPr>
      </w:pPr>
      <w:r>
        <w:rPr>
          <w:rFonts w:ascii="Times New Roman" w:eastAsia="SimSun" w:hAnsi="Times New Roman" w:hint="eastAsia"/>
          <w:snapToGrid w:val="0"/>
          <w:color w:val="000000"/>
          <w:sz w:val="24"/>
          <w:szCs w:val="24"/>
        </w:rPr>
        <w:t>此</w:t>
      </w:r>
      <w:r>
        <w:rPr>
          <w:rFonts w:ascii="Times New Roman" w:eastAsia="SimSun" w:hAnsi="Times New Roman" w:hint="eastAsia"/>
          <w:snapToGrid w:val="0"/>
          <w:color w:val="000000"/>
          <w:sz w:val="24"/>
          <w:szCs w:val="24"/>
        </w:rPr>
        <w:t xml:space="preserve"> AGB </w:t>
      </w:r>
      <w:r>
        <w:rPr>
          <w:rFonts w:ascii="Times New Roman" w:eastAsia="SimSun" w:hAnsi="Times New Roman" w:hint="eastAsia"/>
          <w:snapToGrid w:val="0"/>
          <w:color w:val="000000"/>
          <w:sz w:val="24"/>
          <w:szCs w:val="24"/>
        </w:rPr>
        <w:t>百分比的计算方法为：</w:t>
      </w:r>
      <w:r>
        <w:rPr>
          <w:rFonts w:ascii="Times New Roman" w:eastAsia="SimSun" w:hAnsi="Times New Roman" w:hint="eastAsia"/>
          <w:snapToGrid w:val="0"/>
          <w:color w:val="000000"/>
          <w:sz w:val="24"/>
          <w:szCs w:val="24"/>
        </w:rPr>
        <w:t xml:space="preserve">Medicare </w:t>
      </w:r>
      <w:r>
        <w:rPr>
          <w:rFonts w:ascii="Times New Roman" w:eastAsia="SimSun" w:hAnsi="Times New Roman" w:hint="eastAsia"/>
          <w:snapToGrid w:val="0"/>
          <w:color w:val="000000"/>
          <w:sz w:val="24"/>
          <w:szCs w:val="24"/>
        </w:rPr>
        <w:t>医疗费以及向医院设施支付索赔额的所有私人医疗保险公司允许的所有医院设施急救和其他有医学必要性护理的索赔金额总数，除以这些索赔的相关总费用</w:t>
      </w:r>
      <w:r w:rsidR="00D54BC5">
        <w:rPr>
          <w:rFonts w:ascii="Times New Roman" w:eastAsia="SimSun" w:hAnsi="Times New Roman" w:hint="eastAsia"/>
          <w:snapToGrid w:val="0"/>
          <w:color w:val="000000"/>
          <w:sz w:val="24"/>
          <w:szCs w:val="24"/>
        </w:rPr>
        <w:t>。</w:t>
      </w:r>
      <w:r>
        <w:rPr>
          <w:rFonts w:ascii="Times New Roman" w:eastAsia="SimSun" w:hAnsi="Times New Roman" w:hint="eastAsia"/>
          <w:snapToGrid w:val="0"/>
          <w:color w:val="000000"/>
          <w:sz w:val="24"/>
          <w:szCs w:val="24"/>
        </w:rPr>
        <w:t>在确定</w:t>
      </w:r>
      <w:r>
        <w:rPr>
          <w:rFonts w:ascii="Times New Roman" w:eastAsia="SimSun" w:hAnsi="Times New Roman" w:hint="eastAsia"/>
          <w:snapToGrid w:val="0"/>
          <w:color w:val="000000"/>
          <w:sz w:val="24"/>
          <w:szCs w:val="24"/>
        </w:rPr>
        <w:t xml:space="preserve"> </w:t>
      </w:r>
      <w:r>
        <w:rPr>
          <w:rFonts w:ascii="Times New Roman" w:eastAsia="SimSun" w:hAnsi="Times New Roman" w:hint="eastAsia"/>
          <w:snapToGrid w:val="0"/>
          <w:color w:val="000000"/>
          <w:sz w:val="24"/>
          <w:szCs w:val="24"/>
        </w:rPr>
        <w:lastRenderedPageBreak/>
        <w:t xml:space="preserve">AGB </w:t>
      </w:r>
      <w:r>
        <w:rPr>
          <w:rFonts w:ascii="Times New Roman" w:eastAsia="SimSun" w:hAnsi="Times New Roman" w:hint="eastAsia"/>
          <w:snapToGrid w:val="0"/>
          <w:color w:val="000000"/>
          <w:sz w:val="24"/>
          <w:szCs w:val="24"/>
        </w:rPr>
        <w:t>时可以利用的唯一索赔额，是医疗保险公司在</w:t>
      </w:r>
      <w:r>
        <w:rPr>
          <w:rFonts w:ascii="Times New Roman" w:eastAsia="SimSun" w:hAnsi="Times New Roman" w:hint="eastAsia"/>
          <w:snapToGrid w:val="0"/>
          <w:color w:val="000000"/>
          <w:sz w:val="24"/>
          <w:szCs w:val="24"/>
        </w:rPr>
        <w:t xml:space="preserve"> AGB </w:t>
      </w:r>
      <w:r>
        <w:rPr>
          <w:rFonts w:ascii="Times New Roman" w:eastAsia="SimSun" w:hAnsi="Times New Roman" w:hint="eastAsia"/>
          <w:snapToGrid w:val="0"/>
          <w:color w:val="000000"/>
          <w:sz w:val="24"/>
          <w:szCs w:val="24"/>
        </w:rPr>
        <w:t>计算前</w:t>
      </w:r>
      <w:r>
        <w:rPr>
          <w:rFonts w:ascii="Times New Roman" w:eastAsia="SimSun" w:hAnsi="Times New Roman" w:hint="eastAsia"/>
          <w:snapToGrid w:val="0"/>
          <w:color w:val="000000"/>
          <w:sz w:val="24"/>
          <w:szCs w:val="24"/>
        </w:rPr>
        <w:t xml:space="preserve"> 12 </w:t>
      </w:r>
      <w:r>
        <w:rPr>
          <w:rFonts w:ascii="Times New Roman" w:eastAsia="SimSun" w:hAnsi="Times New Roman" w:hint="eastAsia"/>
          <w:snapToGrid w:val="0"/>
          <w:color w:val="000000"/>
          <w:sz w:val="24"/>
          <w:szCs w:val="24"/>
        </w:rPr>
        <w:t>个月期限内允许的索赔（而不是与在之前</w:t>
      </w:r>
      <w:r>
        <w:rPr>
          <w:rFonts w:ascii="Times New Roman" w:eastAsia="SimSun" w:hAnsi="Times New Roman" w:hint="eastAsia"/>
          <w:snapToGrid w:val="0"/>
          <w:color w:val="000000"/>
          <w:sz w:val="24"/>
          <w:szCs w:val="24"/>
        </w:rPr>
        <w:t xml:space="preserve"> 12 </w:t>
      </w:r>
      <w:r>
        <w:rPr>
          <w:rFonts w:ascii="Times New Roman" w:eastAsia="SimSun" w:hAnsi="Times New Roman" w:hint="eastAsia"/>
          <w:snapToGrid w:val="0"/>
          <w:color w:val="000000"/>
          <w:sz w:val="24"/>
          <w:szCs w:val="24"/>
        </w:rPr>
        <w:t>个月中所提供护理相关的索赔）。</w:t>
      </w:r>
    </w:p>
    <w:p w14:paraId="4CFFB7AB" w14:textId="77777777" w:rsidR="008C529B" w:rsidRDefault="008C529B" w:rsidP="008C529B">
      <w:pPr>
        <w:tabs>
          <w:tab w:val="left" w:pos="-1080"/>
          <w:tab w:val="left" w:pos="-720"/>
          <w:tab w:val="left" w:pos="1080"/>
        </w:tabs>
        <w:jc w:val="both"/>
        <w:rPr>
          <w:rFonts w:ascii="Times New Roman" w:eastAsia="Times New Roman" w:hAnsi="Times New Roman" w:cs="Times New Roman"/>
          <w:snapToGrid w:val="0"/>
          <w:color w:val="000000"/>
          <w:sz w:val="24"/>
          <w:szCs w:val="24"/>
        </w:rPr>
      </w:pPr>
    </w:p>
    <w:p w14:paraId="78F47127" w14:textId="34E78797" w:rsidR="008C529B" w:rsidDel="00A83E87" w:rsidRDefault="008C529B" w:rsidP="4665250A">
      <w:pPr>
        <w:jc w:val="both"/>
        <w:rPr>
          <w:rFonts w:ascii="Times New Roman" w:eastAsia="Times New Roman" w:hAnsi="Times New Roman" w:cs="Times New Roman"/>
          <w:sz w:val="24"/>
          <w:szCs w:val="24"/>
        </w:rPr>
      </w:pPr>
    </w:p>
    <w:p w14:paraId="4A2944FD" w14:textId="387A6CBC" w:rsidR="008C529B" w:rsidDel="00332279" w:rsidRDefault="008C529B" w:rsidP="4665250A">
      <w:pPr>
        <w:jc w:val="both"/>
        <w:rPr>
          <w:rFonts w:ascii="Times New Roman" w:eastAsia="Times New Roman" w:hAnsi="Times New Roman" w:cs="Times New Roman"/>
          <w:b/>
          <w:bCs/>
          <w:snapToGrid w:val="0"/>
          <w:sz w:val="24"/>
          <w:szCs w:val="24"/>
        </w:rPr>
      </w:pPr>
      <w:bookmarkStart w:id="0" w:name="_GoBack"/>
      <w:bookmarkEnd w:id="0"/>
    </w:p>
    <w:sectPr w:rsidR="008C529B" w:rsidDel="003322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78DD" w14:textId="77777777" w:rsidR="004A0551" w:rsidRDefault="004A0551" w:rsidP="008C529B">
      <w:r>
        <w:separator/>
      </w:r>
    </w:p>
  </w:endnote>
  <w:endnote w:type="continuationSeparator" w:id="0">
    <w:p w14:paraId="7C22D66B" w14:textId="77777777" w:rsidR="004A0551" w:rsidRDefault="004A0551" w:rsidP="008C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F7DCB" w14:textId="77777777" w:rsidR="004A0551" w:rsidRDefault="004A0551" w:rsidP="008C529B">
      <w:r>
        <w:separator/>
      </w:r>
    </w:p>
  </w:footnote>
  <w:footnote w:type="continuationSeparator" w:id="0">
    <w:p w14:paraId="424526D6" w14:textId="77777777" w:rsidR="004A0551" w:rsidRDefault="004A0551" w:rsidP="008C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9B"/>
    <w:rsid w:val="00093C49"/>
    <w:rsid w:val="00332279"/>
    <w:rsid w:val="003F0297"/>
    <w:rsid w:val="00413816"/>
    <w:rsid w:val="00432B43"/>
    <w:rsid w:val="00487D47"/>
    <w:rsid w:val="004A0551"/>
    <w:rsid w:val="00674B56"/>
    <w:rsid w:val="007728F4"/>
    <w:rsid w:val="00806CE8"/>
    <w:rsid w:val="0089058E"/>
    <w:rsid w:val="008C529B"/>
    <w:rsid w:val="00910E72"/>
    <w:rsid w:val="00A83E87"/>
    <w:rsid w:val="00AF0097"/>
    <w:rsid w:val="00BC37EC"/>
    <w:rsid w:val="00D54BC5"/>
    <w:rsid w:val="40FAAE1F"/>
    <w:rsid w:val="4665250A"/>
    <w:rsid w:val="46BB0E37"/>
    <w:rsid w:val="572B70F8"/>
    <w:rsid w:val="6209FA7A"/>
    <w:rsid w:val="795FF63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3588CB"/>
  <w15:chartTrackingRefBased/>
  <w15:docId w15:val="{BA104206-C089-4C28-B3BC-23A78FF6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529B"/>
    <w:rPr>
      <w:sz w:val="20"/>
      <w:szCs w:val="20"/>
    </w:rPr>
  </w:style>
  <w:style w:type="character" w:customStyle="1" w:styleId="FootnoteTextChar">
    <w:name w:val="Footnote Text Char"/>
    <w:basedOn w:val="DefaultParagraphFont"/>
    <w:link w:val="FootnoteText"/>
    <w:uiPriority w:val="99"/>
    <w:semiHidden/>
    <w:rsid w:val="008C529B"/>
    <w:rPr>
      <w:sz w:val="20"/>
      <w:szCs w:val="20"/>
    </w:rPr>
  </w:style>
  <w:style w:type="character" w:styleId="FootnoteReference">
    <w:name w:val="footnote reference"/>
    <w:basedOn w:val="DefaultParagraphFont"/>
    <w:semiHidden/>
    <w:unhideWhenUsed/>
    <w:rsid w:val="008C529B"/>
    <w:rPr>
      <w:vertAlign w:val="superscript"/>
    </w:rPr>
  </w:style>
  <w:style w:type="table" w:styleId="TableGrid">
    <w:name w:val="Table Grid"/>
    <w:basedOn w:val="TableNormal"/>
    <w:uiPriority w:val="59"/>
    <w:rsid w:val="0041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097"/>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AF0097"/>
    <w:rPr>
      <w:rFonts w:ascii="Segoe UI" w:eastAsia="SimSun" w:hAnsi="Segoe UI" w:cs="Segoe UI"/>
      <w:sz w:val="18"/>
      <w:szCs w:val="18"/>
    </w:rPr>
  </w:style>
  <w:style w:type="paragraph" w:styleId="Header">
    <w:name w:val="header"/>
    <w:basedOn w:val="Normal"/>
    <w:link w:val="HeaderChar"/>
    <w:uiPriority w:val="99"/>
    <w:unhideWhenUsed/>
    <w:rsid w:val="00D54BC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54BC5"/>
    <w:rPr>
      <w:sz w:val="18"/>
      <w:szCs w:val="18"/>
    </w:rPr>
  </w:style>
  <w:style w:type="paragraph" w:styleId="Footer">
    <w:name w:val="footer"/>
    <w:basedOn w:val="Normal"/>
    <w:link w:val="FooterChar"/>
    <w:uiPriority w:val="99"/>
    <w:unhideWhenUsed/>
    <w:rsid w:val="00D54BC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D54BC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9874">
      <w:bodyDiv w:val="1"/>
      <w:marLeft w:val="0"/>
      <w:marRight w:val="0"/>
      <w:marTop w:val="0"/>
      <w:marBottom w:val="0"/>
      <w:divBdr>
        <w:top w:val="none" w:sz="0" w:space="0" w:color="auto"/>
        <w:left w:val="none" w:sz="0" w:space="0" w:color="auto"/>
        <w:bottom w:val="none" w:sz="0" w:space="0" w:color="auto"/>
        <w:right w:val="none" w:sz="0" w:space="0" w:color="auto"/>
      </w:divBdr>
    </w:div>
    <w:div w:id="7437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D15C4FD58B6F44801A1C848A4E9929" ma:contentTypeVersion="9" ma:contentTypeDescription="Create a new document." ma:contentTypeScope="" ma:versionID="13fbb8644a50efc604cc27c2242f829c">
  <xsd:schema xmlns:xsd="http://www.w3.org/2001/XMLSchema" xmlns:xs="http://www.w3.org/2001/XMLSchema" xmlns:p="http://schemas.microsoft.com/office/2006/metadata/properties" xmlns:ns3="26bffc3d-74a4-44fa-abad-89e2780b3c08" xmlns:ns4="2f7e9189-faad-4b5d-891d-a56f67d41403" targetNamespace="http://schemas.microsoft.com/office/2006/metadata/properties" ma:root="true" ma:fieldsID="6d32635a446a71e43b22aa1206061d3e" ns3:_="" ns4:_="">
    <xsd:import namespace="26bffc3d-74a4-44fa-abad-89e2780b3c08"/>
    <xsd:import namespace="2f7e9189-faad-4b5d-891d-a56f67d414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ffc3d-74a4-44fa-abad-89e2780b3c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e9189-faad-4b5d-891d-a56f67d4140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7B5276-19B6-40A5-8868-E75B6EFC1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ffc3d-74a4-44fa-abad-89e2780b3c08"/>
    <ds:schemaRef ds:uri="2f7e9189-faad-4b5d-891d-a56f67d41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D736E-4D74-4DB8-AA66-1D97C7EC1417}">
  <ds:schemaRefs>
    <ds:schemaRef ds:uri="http://www.w3.org/XML/1998/namespace"/>
    <ds:schemaRef ds:uri="http://schemas.microsoft.com/office/infopath/2007/PartnerControls"/>
    <ds:schemaRef ds:uri="http://purl.org/dc/elements/1.1/"/>
    <ds:schemaRef ds:uri="http://purl.org/dc/dcmitype/"/>
    <ds:schemaRef ds:uri="http://schemas.microsoft.com/office/2006/documentManagement/types"/>
    <ds:schemaRef ds:uri="26bffc3d-74a4-44fa-abad-89e2780b3c08"/>
    <ds:schemaRef ds:uri="http://schemas.openxmlformats.org/package/2006/metadata/core-properties"/>
    <ds:schemaRef ds:uri="2f7e9189-faad-4b5d-891d-a56f67d41403"/>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7DDF96E2-EB28-4180-A9FC-9DEA326081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540C5BAE</Template>
  <TotalTime>2</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Arango</dc:creator>
  <cp:keywords/>
  <dc:description/>
  <cp:lastModifiedBy>Ilene Oken</cp:lastModifiedBy>
  <cp:revision>3</cp:revision>
  <dcterms:created xsi:type="dcterms:W3CDTF">2020-07-02T21:05:00Z</dcterms:created>
  <dcterms:modified xsi:type="dcterms:W3CDTF">2020-07-02T21:07:00Z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0x010100E6D15C4FD58B6F44801A1C848A4E9929</vt:lpwstr>
  </property>
</Properties>
</file>